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9617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3402"/>
        <w:gridCol w:w="1129"/>
        <w:gridCol w:w="4547"/>
      </w:tblGrid>
      <w:tr w:rsidR="001F35C5" w:rsidTr="002A7BC3">
        <w:trPr>
          <w:trHeight w:hRule="exact" w:val="1144"/>
        </w:trPr>
        <w:tc>
          <w:tcPr>
            <w:tcW w:w="39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F35C5" w:rsidRPr="005702E9" w:rsidRDefault="00534FF7" w:rsidP="00AA7DBE">
            <w:pPr>
              <w:rPr>
                <w:rFonts w:cs="Times New Roman"/>
                <w:sz w:val="6"/>
                <w:szCs w:val="6"/>
              </w:rPr>
            </w:pPr>
            <w:bookmarkStart w:id="0" w:name="STAMPCORNER"/>
            <w:r w:rsidRPr="005702E9">
              <w:rPr>
                <w:rFonts w:cs="Times New Roman"/>
                <w:color w:val="BFBFBF" w:themeColor="background1" w:themeShade="BF"/>
                <w:sz w:val="6"/>
                <w:szCs w:val="6"/>
              </w:rPr>
              <w:t>место для углового штампа</w:t>
            </w:r>
            <w:bookmarkEnd w:id="0"/>
            <w:r w:rsidRPr="005702E9">
              <w:rPr>
                <w:rFonts w:cs="Times New Roman"/>
                <w:color w:val="BFBFBF" w:themeColor="background1" w:themeShade="BF"/>
                <w:sz w:val="6"/>
                <w:szCs w:val="6"/>
              </w:rPr>
              <w:t xml:space="preserve"> 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35C5" w:rsidRDefault="001F35C5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35C5" w:rsidRDefault="001F35C5">
            <w:pPr>
              <w:spacing w:before="240"/>
              <w:rPr>
                <w:rFonts w:cs="Times New Roman"/>
                <w:szCs w:val="28"/>
                <w:lang w:val="en-US"/>
              </w:rPr>
            </w:pPr>
          </w:p>
        </w:tc>
      </w:tr>
      <w:tr w:rsidR="001F35C5" w:rsidTr="00E179CE">
        <w:trPr>
          <w:trHeight w:val="422"/>
        </w:trPr>
        <w:tc>
          <w:tcPr>
            <w:tcW w:w="39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54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F35C5" w:rsidRDefault="001F35C5" w:rsidP="0016685E">
            <w:pPr>
              <w:spacing w:line="240" w:lineRule="exact"/>
              <w:rPr>
                <w:rFonts w:cs="Times New Roman"/>
                <w:szCs w:val="28"/>
              </w:rPr>
            </w:pPr>
            <w:permStart w:id="1105733826" w:edGrp="everyone"/>
            <w:permEnd w:id="1105733826"/>
          </w:p>
        </w:tc>
      </w:tr>
      <w:tr w:rsidR="001F35C5" w:rsidTr="00E179CE">
        <w:trPr>
          <w:trHeight w:val="34"/>
        </w:trPr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F35C5" w:rsidRDefault="00534FF7" w:rsidP="00405474">
            <w:pPr>
              <w:rPr>
                <w:rFonts w:cs="Times New Roman"/>
                <w:sz w:val="20"/>
                <w:szCs w:val="20"/>
              </w:rPr>
            </w:pPr>
            <w:bookmarkStart w:id="1" w:name="REGNUMDATESTAMP"/>
            <w:r w:rsidRPr="002A7BC3">
              <w:rPr>
                <w:rFonts w:cs="Times New Roman"/>
                <w:sz w:val="20"/>
                <w:szCs w:val="20"/>
              </w:rPr>
              <w:t>данные о регистрации (автоматически</w:t>
            </w:r>
            <w:r>
              <w:rPr>
                <w:rFonts w:cs="Times New Roman"/>
                <w:sz w:val="20"/>
                <w:szCs w:val="20"/>
              </w:rPr>
              <w:t>)</w:t>
            </w:r>
            <w:bookmarkEnd w:id="1"/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Pr="005C5259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</w:tr>
      <w:tr w:rsidR="00E179CE" w:rsidTr="0055604C">
        <w:trPr>
          <w:trHeight w:hRule="exact" w:val="467"/>
        </w:trPr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179CE" w:rsidRDefault="00E179C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 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79CE" w:rsidRDefault="00E179CE" w:rsidP="00E179CE">
            <w:pPr>
              <w:rPr>
                <w:rFonts w:cs="Times New Roman"/>
                <w:sz w:val="20"/>
                <w:szCs w:val="20"/>
              </w:rPr>
            </w:pPr>
          </w:p>
          <w:p w:rsidR="00E179CE" w:rsidRDefault="007640E4" w:rsidP="00E179CE">
            <w:pPr>
              <w:rPr>
                <w:rFonts w:cs="Times New Roman"/>
                <w:sz w:val="20"/>
                <w:szCs w:val="20"/>
              </w:rPr>
            </w:pPr>
            <w:permStart w:id="1990136688" w:edGrp="everyone"/>
            <w:permEnd w:id="1990136688"/>
            <w:r w:rsidRPr="0016685E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E179CE" w:rsidRDefault="00E179C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E179CE" w:rsidRDefault="00E179CE" w:rsidP="005C525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дата</w:t>
            </w:r>
          </w:p>
        </w:tc>
        <w:tc>
          <w:tcPr>
            <w:tcW w:w="112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179CE" w:rsidRPr="00E179CE" w:rsidRDefault="00E179CE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179CE" w:rsidRDefault="00E179CE">
            <w:pPr>
              <w:rPr>
                <w:rFonts w:cs="Times New Roman"/>
                <w:szCs w:val="28"/>
              </w:rPr>
            </w:pPr>
          </w:p>
        </w:tc>
      </w:tr>
      <w:tr w:rsidR="001F35C5" w:rsidTr="00E179CE">
        <w:trPr>
          <w:trHeight w:val="543"/>
        </w:trPr>
        <w:tc>
          <w:tcPr>
            <w:tcW w:w="39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5C5" w:rsidRDefault="001F35C5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F35C5" w:rsidRPr="00E179CE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</w:tr>
      <w:tr w:rsidR="001F35C5" w:rsidTr="002A7BC3">
        <w:trPr>
          <w:trHeight w:val="80"/>
        </w:trPr>
        <w:tc>
          <w:tcPr>
            <w:tcW w:w="961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CF145C" w:rsidRDefault="00CF145C" w:rsidP="00CF145C">
            <w:pPr>
              <w:rPr>
                <w:rFonts w:cs="Times New Roman"/>
                <w:szCs w:val="28"/>
              </w:rPr>
            </w:pPr>
            <w:permStart w:id="499219661" w:edGrp="everyone"/>
          </w:p>
          <w:p w:rsidR="00CF145C" w:rsidRDefault="00CF145C" w:rsidP="00CF145C">
            <w:pPr>
              <w:rPr>
                <w:rFonts w:cs="Times New Roman"/>
                <w:szCs w:val="28"/>
              </w:rPr>
            </w:pPr>
          </w:p>
          <w:p w:rsidR="00CF145C" w:rsidRDefault="00CF145C" w:rsidP="00CF145C">
            <w:pPr>
              <w:rPr>
                <w:rFonts w:cs="Times New Roman"/>
                <w:szCs w:val="28"/>
              </w:rPr>
            </w:pPr>
          </w:p>
          <w:p w:rsidR="00CE7428" w:rsidRDefault="00CE7428" w:rsidP="00CF145C">
            <w:pPr>
              <w:rPr>
                <w:rFonts w:cs="Times New Roman"/>
                <w:szCs w:val="28"/>
              </w:rPr>
            </w:pPr>
          </w:p>
          <w:p w:rsidR="00277A27" w:rsidRPr="007C586F" w:rsidRDefault="00277A27" w:rsidP="00587271">
            <w:pPr>
              <w:spacing w:line="240" w:lineRule="exact"/>
            </w:pPr>
          </w:p>
        </w:tc>
      </w:tr>
      <w:permEnd w:id="499219661"/>
    </w:tbl>
    <w:p w:rsidR="0016685E" w:rsidRDefault="0016685E">
      <w:pPr>
        <w:ind w:firstLine="708"/>
        <w:jc w:val="both"/>
      </w:pPr>
    </w:p>
    <w:p w:rsidR="00FD56B3" w:rsidRDefault="00FD56B3" w:rsidP="00956C97">
      <w:pPr>
        <w:ind w:firstLine="708"/>
        <w:jc w:val="both"/>
      </w:pPr>
      <w:permStart w:id="1404511909" w:edGrp="everyone"/>
      <w:r>
        <w:t>Федеральным законом от 30.09.2024 №339-ФЗ внесены изменения в статью 153 Трудового кодекса РФ, где определен порядок использования отгулов за работу в выходные и нерабочие праздничные дни.</w:t>
      </w:r>
    </w:p>
    <w:p w:rsidR="009D5431" w:rsidRDefault="00FD56B3" w:rsidP="00956C97">
      <w:pPr>
        <w:ind w:firstLine="708"/>
        <w:jc w:val="both"/>
      </w:pPr>
      <w:r>
        <w:t xml:space="preserve">Отдых по собственному желанию работника может быть использован в течение одного года со дня работы нерабочий праздничный или выходной день либо </w:t>
      </w:r>
      <w:r w:rsidR="008310CE">
        <w:t>присоединён</w:t>
      </w:r>
      <w:r>
        <w:t xml:space="preserve"> к отпуску, предоставляемому в указанный период.</w:t>
      </w:r>
    </w:p>
    <w:p w:rsidR="009D5431" w:rsidRDefault="009D5431" w:rsidP="009D5431">
      <w:pPr>
        <w:spacing w:line="288" w:lineRule="atLeast"/>
        <w:ind w:firstLine="540"/>
        <w:jc w:val="both"/>
      </w:pPr>
      <w:r w:rsidRPr="009D5431">
        <w:t>В случае, если на день увольнения работника имеется день отдыха за работу в выходной или нерабочий праздничный день, не использованный им в период трудовой деятельности у работодателя, с которым прекращается трудовой договор, в день увольнения работнику выплачивается разница между оплатой работы в выходной или нерабочий праздничный день, полагавшейся ему в соответствии с частями первой - третьей настоящей статьи, и фактически произведенной оплатой работы в этот день. Указанная разница выплачивается работнику за все дни отдыха за работу в выходные или нерабочие праздничные дни, не использованные им в период трудовой деятельности у данного работодателя.</w:t>
      </w:r>
    </w:p>
    <w:p w:rsidR="009D5431" w:rsidRPr="009D5431" w:rsidRDefault="009D5431" w:rsidP="009D5431">
      <w:pPr>
        <w:spacing w:line="288" w:lineRule="atLeast"/>
        <w:ind w:firstLine="540"/>
        <w:jc w:val="both"/>
      </w:pPr>
      <w:r>
        <w:t>Федеральный закон вступит в силу с 1 марта 2025 года.</w:t>
      </w:r>
    </w:p>
    <w:permEnd w:id="1404511909"/>
    <w:p w:rsidR="00956C97" w:rsidRDefault="00956C97" w:rsidP="00956C97">
      <w:pPr>
        <w:ind w:firstLine="708"/>
        <w:jc w:val="both"/>
      </w:pPr>
      <w:r>
        <w:t xml:space="preserve"> </w:t>
      </w:r>
    </w:p>
    <w:p w:rsidR="001F35C5" w:rsidRPr="002012C2" w:rsidRDefault="001F35C5" w:rsidP="0016685E">
      <w:pPr>
        <w:ind w:firstLine="708"/>
        <w:jc w:val="both"/>
      </w:pPr>
    </w:p>
    <w:p w:rsidR="00956C97" w:rsidRPr="002012C2" w:rsidRDefault="00956C97" w:rsidP="0016685E">
      <w:pPr>
        <w:ind w:firstLine="708"/>
        <w:jc w:val="both"/>
      </w:pPr>
    </w:p>
    <w:tbl>
      <w:tblPr>
        <w:tblStyle w:val="a9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827"/>
      </w:tblGrid>
      <w:tr w:rsidR="001F35C5" w:rsidTr="00184A78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1F35C5" w:rsidP="008C248C">
            <w:pPr>
              <w:spacing w:line="240" w:lineRule="exact"/>
              <w:rPr>
                <w:rFonts w:cs="Times New Roman"/>
                <w:szCs w:val="28"/>
              </w:rPr>
            </w:pPr>
            <w:permStart w:id="1223057682" w:edGrp="everyone"/>
            <w:permEnd w:id="1223057682"/>
          </w:p>
        </w:tc>
        <w:tc>
          <w:tcPr>
            <w:tcW w:w="3827" w:type="dxa"/>
            <w:vAlign w:val="bottom"/>
          </w:tcPr>
          <w:p w:rsidR="001F35C5" w:rsidRDefault="001F35C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1F35C5" w:rsidTr="00184A78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56C97" w:rsidRDefault="00956C97">
            <w:pPr>
              <w:spacing w:line="240" w:lineRule="exact"/>
              <w:rPr>
                <w:rFonts w:cs="Times New Roman"/>
                <w:szCs w:val="28"/>
              </w:rPr>
            </w:pPr>
          </w:p>
        </w:tc>
        <w:tc>
          <w:tcPr>
            <w:tcW w:w="3827" w:type="dxa"/>
            <w:vAlign w:val="bottom"/>
          </w:tcPr>
          <w:p w:rsidR="001F35C5" w:rsidRDefault="001F35C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1F35C5" w:rsidTr="00184A78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1F35C5">
            <w:pPr>
              <w:spacing w:line="240" w:lineRule="exact"/>
              <w:rPr>
                <w:rFonts w:cs="Times New Roman"/>
                <w:szCs w:val="28"/>
              </w:rPr>
            </w:pPr>
            <w:permStart w:id="623727321" w:edGrp="everyone"/>
            <w:permEnd w:id="623727321"/>
          </w:p>
        </w:tc>
        <w:bookmarkStart w:id="2" w:name="SIGNERNAME1"/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534FF7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  <w:r>
              <w:fldChar w:fldCharType="begin"/>
            </w:r>
            <w:r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  <w:lang w:val="en-US"/>
              </w:rPr>
              <w:instrText>MACROBUTTON</w:instrText>
            </w:r>
            <w:r w:rsidRPr="008C248C"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  <w:lang w:val="en-US"/>
              </w:rPr>
              <w:instrText>NoMacro</w:instrText>
            </w:r>
            <w:r w:rsidRPr="008C248C"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</w:rPr>
              <w:instrText>ИОФ подписанта</w:instrText>
            </w:r>
            <w:r>
              <w:fldChar w:fldCharType="end"/>
            </w:r>
            <w:bookmarkEnd w:id="2"/>
          </w:p>
        </w:tc>
      </w:tr>
    </w:tbl>
    <w:tbl>
      <w:tblPr>
        <w:tblStyle w:val="a9"/>
        <w:tblpPr w:leftFromText="113" w:rightFromText="113" w:vertAnchor="page" w:horzAnchor="margin" w:tblpY="15317"/>
        <w:tblOverlap w:val="never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3"/>
        <w:gridCol w:w="135"/>
      </w:tblGrid>
      <w:tr w:rsidR="002012C2" w:rsidTr="002012C2">
        <w:tc>
          <w:tcPr>
            <w:tcW w:w="9503" w:type="dxa"/>
            <w:hideMark/>
          </w:tcPr>
          <w:p w:rsidR="002012C2" w:rsidRDefault="002012C2" w:rsidP="002E1649">
            <w:pPr>
              <w:rPr>
                <w:sz w:val="22"/>
              </w:rPr>
            </w:pPr>
            <w:bookmarkStart w:id="3" w:name="_GoBack"/>
            <w:bookmarkEnd w:id="3"/>
            <w:permStart w:id="304967070" w:edGrp="everyone"/>
            <w:permEnd w:id="304967070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5" w:type="dxa"/>
          </w:tcPr>
          <w:p w:rsidR="002012C2" w:rsidRDefault="002012C2" w:rsidP="002012C2">
            <w:pPr>
              <w:rPr>
                <w:sz w:val="22"/>
              </w:rPr>
            </w:pPr>
          </w:p>
        </w:tc>
      </w:tr>
    </w:tbl>
    <w:p w:rsidR="00534FF7" w:rsidRDefault="00956C97">
      <w:pPr>
        <w:spacing w:before="240"/>
        <w:ind w:left="3686"/>
        <w:rPr>
          <w:rFonts w:cs="Times New Roman"/>
          <w:color w:val="D9D9D9" w:themeColor="background1" w:themeShade="D9"/>
          <w:szCs w:val="28"/>
        </w:rPr>
      </w:pPr>
      <w:r>
        <w:rPr>
          <w:rFonts w:cs="Times New Roman"/>
          <w:color w:val="D9D9D9" w:themeColor="background1" w:themeShade="D9"/>
          <w:szCs w:val="28"/>
        </w:rPr>
        <w:t xml:space="preserve"> </w:t>
      </w:r>
      <w:bookmarkStart w:id="4" w:name="SIGNERSTAMP1"/>
      <w:r w:rsidR="00534FF7">
        <w:rPr>
          <w:rFonts w:cs="Times New Roman"/>
          <w:color w:val="D9D9D9" w:themeColor="background1" w:themeShade="D9"/>
          <w:szCs w:val="28"/>
        </w:rPr>
        <w:t>штамп подписи</w:t>
      </w:r>
      <w:bookmarkEnd w:id="4"/>
    </w:p>
    <w:sectPr w:rsidR="00534FF7" w:rsidSect="002E0E32">
      <w:headerReference w:type="default" r:id="rId10"/>
      <w:footerReference w:type="first" r:id="rId11"/>
      <w:pgSz w:w="11906" w:h="16838"/>
      <w:pgMar w:top="284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8D1" w:rsidRDefault="008618D1">
      <w:r>
        <w:separator/>
      </w:r>
    </w:p>
  </w:endnote>
  <w:endnote w:type="continuationSeparator" w:id="0">
    <w:p w:rsidR="008618D1" w:rsidRDefault="0086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BB0339" w:rsidRPr="00AB1BDB" w:rsidTr="00F87F76">
      <w:trPr>
        <w:cantSplit/>
        <w:trHeight w:val="57"/>
      </w:trPr>
      <w:tc>
        <w:tcPr>
          <w:tcW w:w="3643" w:type="dxa"/>
        </w:tcPr>
        <w:p w:rsidR="00BB0339" w:rsidRPr="00AB1BDB" w:rsidRDefault="00BB0339" w:rsidP="00BB0339">
          <w:pPr>
            <w:spacing w:after="60"/>
            <w:jc w:val="center"/>
            <w:rPr>
              <w:rFonts w:eastAsia="Calibri"/>
              <w:sz w:val="16"/>
              <w:szCs w:val="16"/>
            </w:rPr>
          </w:pPr>
          <w:bookmarkStart w:id="5" w:name="SIGNERORG1"/>
          <w:r w:rsidRPr="00AB1BDB">
            <w:rPr>
              <w:rFonts w:eastAsia="Calibri"/>
              <w:sz w:val="16"/>
              <w:szCs w:val="16"/>
            </w:rPr>
            <w:t>организация</w:t>
          </w:r>
          <w:bookmarkEnd w:id="5"/>
        </w:p>
        <w:p w:rsidR="00BB0339" w:rsidRPr="00AB1BDB" w:rsidRDefault="00BB0339" w:rsidP="00BB0339">
          <w:pPr>
            <w:spacing w:after="60"/>
            <w:jc w:val="center"/>
            <w:rPr>
              <w:rFonts w:eastAsia="Calibri"/>
              <w:sz w:val="16"/>
              <w:szCs w:val="16"/>
            </w:rPr>
          </w:pPr>
          <w:r w:rsidRPr="00AB1BDB">
            <w:rPr>
              <w:rFonts w:eastAsia="Calibri"/>
              <w:sz w:val="16"/>
              <w:szCs w:val="16"/>
            </w:rPr>
            <w:t xml:space="preserve">№ </w:t>
          </w:r>
          <w:bookmarkStart w:id="6" w:name="REGNUMSTAMP"/>
          <w:r w:rsidRPr="00AB1BDB">
            <w:rPr>
              <w:rFonts w:eastAsia="Calibri"/>
              <w:color w:val="BFBFBF"/>
              <w:sz w:val="16"/>
              <w:szCs w:val="16"/>
            </w:rPr>
            <w:t>рег.номер</w:t>
          </w:r>
          <w:bookmarkEnd w:id="6"/>
        </w:p>
      </w:tc>
    </w:tr>
  </w:tbl>
  <w:p w:rsidR="00BB0339" w:rsidRDefault="00BB03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8D1" w:rsidRDefault="008618D1">
      <w:r>
        <w:separator/>
      </w:r>
    </w:p>
  </w:footnote>
  <w:footnote w:type="continuationSeparator" w:id="0">
    <w:p w:rsidR="008618D1" w:rsidRDefault="00861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Times New Roman"/>
        <w:szCs w:val="28"/>
      </w:rPr>
      <w:id w:val="1278598216"/>
      <w:docPartObj>
        <w:docPartGallery w:val="Page Numbers (Top of Page)"/>
        <w:docPartUnique/>
      </w:docPartObj>
    </w:sdtPr>
    <w:sdtEndPr/>
    <w:sdtContent>
      <w:p w:rsidR="001F35C5" w:rsidRDefault="00534FF7">
        <w:pPr>
          <w:pStyle w:val="a3"/>
          <w:jc w:val="center"/>
          <w:rPr>
            <w:rFonts w:cs="Times New Roman"/>
            <w:szCs w:val="28"/>
          </w:rPr>
        </w:pPr>
        <w:r>
          <w:rPr>
            <w:rFonts w:cs="Times New Roman"/>
            <w:szCs w:val="28"/>
          </w:rPr>
          <w:fldChar w:fldCharType="begin"/>
        </w:r>
        <w:r>
          <w:rPr>
            <w:rFonts w:cs="Times New Roman"/>
            <w:szCs w:val="28"/>
          </w:rPr>
          <w:instrText>PAGE   \* MERGEFORMAT</w:instrText>
        </w:r>
        <w:r>
          <w:rPr>
            <w:rFonts w:cs="Times New Roman"/>
            <w:szCs w:val="28"/>
          </w:rPr>
          <w:fldChar w:fldCharType="separate"/>
        </w:r>
        <w:r w:rsidR="002A372C">
          <w:rPr>
            <w:rFonts w:cs="Times New Roman"/>
            <w:noProof/>
            <w:szCs w:val="28"/>
          </w:rPr>
          <w:t>2</w:t>
        </w:r>
        <w:r>
          <w:rPr>
            <w:rFonts w:cs="Times New Roman"/>
            <w:szCs w:val="28"/>
          </w:rPr>
          <w:fldChar w:fldCharType="end"/>
        </w:r>
      </w:p>
    </w:sdtContent>
  </w:sdt>
  <w:p w:rsidR="001F35C5" w:rsidRDefault="001F35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KlGDCGnvF0cni2u/cNet3tcuQHzuShYdgtjbOzD2YSzYcLVVflStjoGU+v0WZSZeKS2mKU2CDLoLBPZLaV05Og==" w:salt="mqSMTZNre32Txoy2Yq/uj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FF9"/>
    <w:rsid w:val="00002863"/>
    <w:rsid w:val="00006283"/>
    <w:rsid w:val="000158DC"/>
    <w:rsid w:val="00017089"/>
    <w:rsid w:val="00022A2D"/>
    <w:rsid w:val="0003228C"/>
    <w:rsid w:val="0004275D"/>
    <w:rsid w:val="00045A57"/>
    <w:rsid w:val="0005690D"/>
    <w:rsid w:val="000932AB"/>
    <w:rsid w:val="000A04AE"/>
    <w:rsid w:val="000B4BB5"/>
    <w:rsid w:val="000C0F9F"/>
    <w:rsid w:val="000C2C99"/>
    <w:rsid w:val="00100B94"/>
    <w:rsid w:val="00130053"/>
    <w:rsid w:val="001575B7"/>
    <w:rsid w:val="0016381D"/>
    <w:rsid w:val="0016685E"/>
    <w:rsid w:val="00184A78"/>
    <w:rsid w:val="00196F16"/>
    <w:rsid w:val="001C5ABF"/>
    <w:rsid w:val="001F35C5"/>
    <w:rsid w:val="002012C2"/>
    <w:rsid w:val="00202446"/>
    <w:rsid w:val="00204622"/>
    <w:rsid w:val="0020562D"/>
    <w:rsid w:val="002328F6"/>
    <w:rsid w:val="00253AC7"/>
    <w:rsid w:val="00277A27"/>
    <w:rsid w:val="00295E09"/>
    <w:rsid w:val="00296736"/>
    <w:rsid w:val="002A372C"/>
    <w:rsid w:val="002A7BC3"/>
    <w:rsid w:val="002B5A11"/>
    <w:rsid w:val="002E0E32"/>
    <w:rsid w:val="002E1649"/>
    <w:rsid w:val="002E385D"/>
    <w:rsid w:val="002E6D6E"/>
    <w:rsid w:val="002E7A9B"/>
    <w:rsid w:val="002F2748"/>
    <w:rsid w:val="002F45AF"/>
    <w:rsid w:val="003031B3"/>
    <w:rsid w:val="003353A4"/>
    <w:rsid w:val="00392C93"/>
    <w:rsid w:val="003D1678"/>
    <w:rsid w:val="00405474"/>
    <w:rsid w:val="004B1561"/>
    <w:rsid w:val="004E58EB"/>
    <w:rsid w:val="004E591F"/>
    <w:rsid w:val="004F4C49"/>
    <w:rsid w:val="00525B3B"/>
    <w:rsid w:val="00534FF7"/>
    <w:rsid w:val="00552EF5"/>
    <w:rsid w:val="0055604C"/>
    <w:rsid w:val="0056657E"/>
    <w:rsid w:val="005702E9"/>
    <w:rsid w:val="00587271"/>
    <w:rsid w:val="005964DC"/>
    <w:rsid w:val="00597BB2"/>
    <w:rsid w:val="005C5259"/>
    <w:rsid w:val="005D5CBD"/>
    <w:rsid w:val="00604E57"/>
    <w:rsid w:val="006250F8"/>
    <w:rsid w:val="006465A8"/>
    <w:rsid w:val="0069145B"/>
    <w:rsid w:val="00691676"/>
    <w:rsid w:val="006964F7"/>
    <w:rsid w:val="006A3E83"/>
    <w:rsid w:val="006A6012"/>
    <w:rsid w:val="006C7AF5"/>
    <w:rsid w:val="006D2048"/>
    <w:rsid w:val="006E5FFC"/>
    <w:rsid w:val="0073310F"/>
    <w:rsid w:val="00743A4B"/>
    <w:rsid w:val="00762DCA"/>
    <w:rsid w:val="007640E4"/>
    <w:rsid w:val="007674A2"/>
    <w:rsid w:val="007B5E9A"/>
    <w:rsid w:val="007C586F"/>
    <w:rsid w:val="00805A56"/>
    <w:rsid w:val="008310CE"/>
    <w:rsid w:val="0084109A"/>
    <w:rsid w:val="00854788"/>
    <w:rsid w:val="00855256"/>
    <w:rsid w:val="008607F4"/>
    <w:rsid w:val="008618D1"/>
    <w:rsid w:val="00863ED4"/>
    <w:rsid w:val="00893EFB"/>
    <w:rsid w:val="008B149C"/>
    <w:rsid w:val="008B4512"/>
    <w:rsid w:val="008C248C"/>
    <w:rsid w:val="008C7A18"/>
    <w:rsid w:val="008F281F"/>
    <w:rsid w:val="009014CD"/>
    <w:rsid w:val="0091431A"/>
    <w:rsid w:val="009257CC"/>
    <w:rsid w:val="00925E8D"/>
    <w:rsid w:val="0093252F"/>
    <w:rsid w:val="009429A5"/>
    <w:rsid w:val="00956C97"/>
    <w:rsid w:val="0096269D"/>
    <w:rsid w:val="009803A0"/>
    <w:rsid w:val="00982E25"/>
    <w:rsid w:val="00991596"/>
    <w:rsid w:val="009A5AE2"/>
    <w:rsid w:val="009A61BE"/>
    <w:rsid w:val="009A77DD"/>
    <w:rsid w:val="009B380F"/>
    <w:rsid w:val="009D2F10"/>
    <w:rsid w:val="009D5431"/>
    <w:rsid w:val="009E147A"/>
    <w:rsid w:val="009E384A"/>
    <w:rsid w:val="009E676B"/>
    <w:rsid w:val="009E7F7C"/>
    <w:rsid w:val="009F3DFF"/>
    <w:rsid w:val="00A3448F"/>
    <w:rsid w:val="00A637BD"/>
    <w:rsid w:val="00AA7DBE"/>
    <w:rsid w:val="00AC3E38"/>
    <w:rsid w:val="00AC5240"/>
    <w:rsid w:val="00AD4D83"/>
    <w:rsid w:val="00B530C0"/>
    <w:rsid w:val="00B80D4B"/>
    <w:rsid w:val="00BA61AE"/>
    <w:rsid w:val="00BB0339"/>
    <w:rsid w:val="00BB0421"/>
    <w:rsid w:val="00BB5C2F"/>
    <w:rsid w:val="00BE504D"/>
    <w:rsid w:val="00BE51AE"/>
    <w:rsid w:val="00C050F0"/>
    <w:rsid w:val="00C2194C"/>
    <w:rsid w:val="00C50A58"/>
    <w:rsid w:val="00C91226"/>
    <w:rsid w:val="00C92E6B"/>
    <w:rsid w:val="00C93277"/>
    <w:rsid w:val="00C94643"/>
    <w:rsid w:val="00CB5274"/>
    <w:rsid w:val="00CE537D"/>
    <w:rsid w:val="00CE7428"/>
    <w:rsid w:val="00CF145C"/>
    <w:rsid w:val="00CF3703"/>
    <w:rsid w:val="00D06D50"/>
    <w:rsid w:val="00D1093A"/>
    <w:rsid w:val="00D1502B"/>
    <w:rsid w:val="00D312E1"/>
    <w:rsid w:val="00D758D0"/>
    <w:rsid w:val="00D77DD5"/>
    <w:rsid w:val="00D92504"/>
    <w:rsid w:val="00DB41C7"/>
    <w:rsid w:val="00DF5F95"/>
    <w:rsid w:val="00E179CE"/>
    <w:rsid w:val="00E40447"/>
    <w:rsid w:val="00E660EF"/>
    <w:rsid w:val="00E73A8F"/>
    <w:rsid w:val="00E87465"/>
    <w:rsid w:val="00E96D75"/>
    <w:rsid w:val="00EB0157"/>
    <w:rsid w:val="00EB7095"/>
    <w:rsid w:val="00EC249F"/>
    <w:rsid w:val="00ED054A"/>
    <w:rsid w:val="00EE7916"/>
    <w:rsid w:val="00EF77F5"/>
    <w:rsid w:val="00F45FF9"/>
    <w:rsid w:val="00F5008A"/>
    <w:rsid w:val="00FD07E2"/>
    <w:rsid w:val="00FD56B3"/>
    <w:rsid w:val="00FE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11A8D9"/>
  <w15:chartTrackingRefBased/>
  <w15:docId w15:val="{EA9B96CA-6AF2-4335-BEF1-02979B22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 w:hint="default"/>
      <w:sz w:val="16"/>
      <w:szCs w:val="16"/>
    </w:rPr>
  </w:style>
  <w:style w:type="paragraph" w:customStyle="1" w:styleId="Standard">
    <w:name w:val="Standard"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9">
    <w:name w:val="Table Grid"/>
    <w:basedOn w:val="a1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Pr>
      <w:sz w:val="22"/>
      <w:szCs w:val="22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Pr>
      <w:sz w:val="22"/>
      <w:szCs w:val="22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List Paragraph"/>
    <w:basedOn w:val="a"/>
    <w:uiPriority w:val="34"/>
    <w:qFormat/>
    <w:rsid w:val="008C248C"/>
    <w:pPr>
      <w:ind w:left="720"/>
      <w:contextualSpacing/>
    </w:pPr>
  </w:style>
  <w:style w:type="paragraph" w:styleId="20">
    <w:name w:val="Body Text Indent 2"/>
    <w:basedOn w:val="a"/>
    <w:link w:val="21"/>
    <w:semiHidden/>
    <w:unhideWhenUsed/>
    <w:rsid w:val="000B4BB5"/>
    <w:pPr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0B4BB5"/>
    <w:rPr>
      <w:rFonts w:ascii="Times New Roman" w:eastAsia="Times New Roman" w:hAnsi="Times New Roman" w:cs="Times New Roman"/>
      <w:lang w:eastAsia="ru-RU"/>
    </w:rPr>
  </w:style>
  <w:style w:type="paragraph" w:styleId="ab">
    <w:name w:val="Normal (Web)"/>
    <w:basedOn w:val="a"/>
    <w:uiPriority w:val="99"/>
    <w:unhideWhenUsed/>
    <w:rsid w:val="00BE504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vgorodnii.r.v\Documents\&#1053;&#1040;&#1044;&#1047;&#1054;&#1056;-WEB\&#1064;&#1040;&#1041;&#1051;&#1054;&#1053;&#1067;\&#1053;&#1072;&#1096;\&#1058;&#1077;&#1089;&#1090;\&#1054;&#1057;&#1053;&#1054;&#1042;&#1053;&#1054;&#1049;_&#1089;_&#1075;&#1077;&#1088;&#1073;&#1086;&#1084;_&#1076;&#1074;&#1086;&#1081;&#1085;&#1086;&#1081;_&#1080;&#1089;&#1087;&#1086;&#1083;&#1085;&#1080;&#1090;&#1077;&#1083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A89B0DE8416C4D876FFFEA5F9B2278" ma:contentTypeVersion="8" ma:contentTypeDescription="Создание документа." ma:contentTypeScope="" ma:versionID="003586c6ea4489f2927f89e2395b73f4">
  <xsd:schema xmlns:xsd="http://www.w3.org/2001/XMLSchema" xmlns:xs="http://www.w3.org/2001/XMLSchema" xmlns:p="http://schemas.microsoft.com/office/2006/metadata/properties" xmlns:ns2="a83e8710-f6e5-46a6-9c0d-dc56b2fd10f4" xmlns:ns3="df35e43c-8ef9-4f7b-af58-4d1dc73a3b6d" targetNamespace="http://schemas.microsoft.com/office/2006/metadata/properties" ma:root="true" ma:fieldsID="94e953a4221678727b0e80dd50f28c23" ns2:_="" ns3:_="">
    <xsd:import namespace="a83e8710-f6e5-46a6-9c0d-dc56b2fd10f4"/>
    <xsd:import namespace="df35e43c-8ef9-4f7b-af58-4d1dc73a3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e8710-f6e5-46a6-9c0d-dc56b2fd1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5e43c-8ef9-4f7b-af58-4d1dc73a3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092B-869E-4665-B35F-F99D84F2DA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C07FD0-360F-45ED-9CED-39F20A0B69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BA9121-892C-426F-AFDE-0922F006C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e8710-f6e5-46a6-9c0d-dc56b2fd10f4"/>
    <ds:schemaRef ds:uri="df35e43c-8ef9-4f7b-af58-4d1dc73a3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D16718-F4DA-4761-AF3E-F4B7A7C86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ОСНОВНОЙ_с_гербом_двойной_исполнитель</Template>
  <TotalTime>40</TotalTime>
  <Pages>1</Pages>
  <Words>190</Words>
  <Characters>1089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Завгородний Роман Валентинович</dc:creator>
  <cp:keywords/>
  <dc:description/>
  <cp:lastModifiedBy>Евтушенко Валерия Сергеевна</cp:lastModifiedBy>
  <cp:revision>7</cp:revision>
  <cp:lastPrinted>2022-03-05T15:34:00Z</cp:lastPrinted>
  <dcterms:created xsi:type="dcterms:W3CDTF">2024-11-13T10:52:00Z</dcterms:created>
  <dcterms:modified xsi:type="dcterms:W3CDTF">2024-11-20T16:31:00Z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0x010100B9A89B0DE8416C4D876FFFEA5F9B2278</vt:lpwstr>
  </property>
</Properties>
</file>