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59" w:rsidRPr="00CB4B59" w:rsidRDefault="00CB4B59" w:rsidP="00CB4B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B59">
        <w:rPr>
          <w:rFonts w:ascii="Times New Roman" w:hAnsi="Times New Roman" w:cs="Times New Roman"/>
          <w:b/>
          <w:bCs/>
          <w:sz w:val="28"/>
          <w:szCs w:val="28"/>
        </w:rPr>
        <w:t>С 1 марта 2025 года Трудовым кодексом Российской Федерации предусмотрены дополнительные меры по борьбе с долгами по зарплате</w:t>
      </w:r>
    </w:p>
    <w:p w:rsidR="00CB4B59" w:rsidRPr="00CB4B59" w:rsidRDefault="00CB4B59" w:rsidP="00CB4B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B59">
        <w:rPr>
          <w:rFonts w:ascii="Times New Roman" w:hAnsi="Times New Roman" w:cs="Times New Roman"/>
          <w:bCs/>
          <w:sz w:val="28"/>
          <w:szCs w:val="28"/>
        </w:rPr>
        <w:t>С 1 марта 2025 года вступила в силу статья 158.1 Трудового кодекса Российской Федерации, которой определены основные направления противодействия формированию просроченной задолженности по заработной плате:</w:t>
      </w:r>
    </w:p>
    <w:p w:rsidR="00CB4B59" w:rsidRPr="00CB4B59" w:rsidRDefault="00CB4B59" w:rsidP="00CB4B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B59">
        <w:rPr>
          <w:rFonts w:ascii="Times New Roman" w:hAnsi="Times New Roman" w:cs="Times New Roman"/>
          <w:bCs/>
          <w:sz w:val="28"/>
          <w:szCs w:val="28"/>
        </w:rPr>
        <w:t>- профилактические меры по недопущению формирования задолженности по заработной плате, включая выявление и устранение причин и условий, способствующих несвоевременной оплате труда, мониторинг просроченной задолженности;</w:t>
      </w:r>
    </w:p>
    <w:p w:rsidR="00CB4B59" w:rsidRPr="00CB4B59" w:rsidRDefault="00CB4B59" w:rsidP="00CB4B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B59">
        <w:rPr>
          <w:rFonts w:ascii="Times New Roman" w:hAnsi="Times New Roman" w:cs="Times New Roman"/>
          <w:bCs/>
          <w:sz w:val="28"/>
          <w:szCs w:val="28"/>
        </w:rPr>
        <w:t>- привлечение работодателей к ответственности за нарушение сроков выплаты заработной платы;</w:t>
      </w:r>
    </w:p>
    <w:p w:rsidR="00CB4B59" w:rsidRPr="00CB4B59" w:rsidRDefault="00CB4B59" w:rsidP="00CB4B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B59">
        <w:rPr>
          <w:rFonts w:ascii="Times New Roman" w:hAnsi="Times New Roman" w:cs="Times New Roman"/>
          <w:bCs/>
          <w:sz w:val="28"/>
          <w:szCs w:val="28"/>
        </w:rPr>
        <w:t>- содействие реализации мероприятий по погашению просроченной задолженности по заработной плате;</w:t>
      </w:r>
    </w:p>
    <w:p w:rsidR="00CB4B59" w:rsidRPr="00CB4B59" w:rsidRDefault="00CB4B59" w:rsidP="00CB4B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B59">
        <w:rPr>
          <w:rFonts w:ascii="Times New Roman" w:hAnsi="Times New Roman" w:cs="Times New Roman"/>
          <w:bCs/>
          <w:sz w:val="28"/>
          <w:szCs w:val="28"/>
        </w:rPr>
        <w:t>- проведение разъяснительной работы с участием сторон социального партнерства по вопросам обеспечения трудовых прав работников.</w:t>
      </w:r>
    </w:p>
    <w:p w:rsidR="00CB4B59" w:rsidRPr="00CB4B59" w:rsidRDefault="00CB4B59" w:rsidP="00CB4B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B5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bookmarkStart w:id="0" w:name="_GoBack"/>
      <w:bookmarkEnd w:id="0"/>
      <w:r w:rsidRPr="00CB4B59">
        <w:rPr>
          <w:rFonts w:ascii="Times New Roman" w:hAnsi="Times New Roman" w:cs="Times New Roman"/>
          <w:bCs/>
          <w:sz w:val="28"/>
          <w:szCs w:val="28"/>
        </w:rPr>
        <w:t>координации этой деятельности высшими исполнительными органами субъектов Российской Федерации формируются соответствующие межведомственные комиссии, в состав которых включаются представители профильных исполнительных органов, региональных трехсторонних комиссий по регулированию социально-трудовых отношений, заинтересованных территориальных органов федеральных органов исполнительной власти, государственных внебюджетных фондов, региональных объединений работодателей и территориальных объединений организаций профессиональных союзов.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6D17F3"/>
    <w:rsid w:val="00865CB3"/>
    <w:rsid w:val="008E2370"/>
    <w:rsid w:val="00A233C2"/>
    <w:rsid w:val="00C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10</cp:revision>
  <dcterms:created xsi:type="dcterms:W3CDTF">2025-02-02T17:16:00Z</dcterms:created>
  <dcterms:modified xsi:type="dcterms:W3CDTF">2025-04-26T11:27:00Z</dcterms:modified>
</cp:coreProperties>
</file>