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A4" w:rsidRPr="00C04CA4" w:rsidRDefault="00C04CA4" w:rsidP="00C04C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CA4">
        <w:rPr>
          <w:rFonts w:ascii="Times New Roman" w:hAnsi="Times New Roman" w:cs="Times New Roman"/>
          <w:b/>
          <w:bCs/>
          <w:sz w:val="28"/>
          <w:szCs w:val="28"/>
        </w:rPr>
        <w:t>Изменения уголовного закона об уголовной ответственности за вовлечение несовершеннолетнего в совершение преступления и антиобщественных действий</w:t>
      </w:r>
    </w:p>
    <w:p w:rsidR="00C04CA4" w:rsidRPr="00C04CA4" w:rsidRDefault="00C04CA4" w:rsidP="00C04C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CA4">
        <w:rPr>
          <w:rFonts w:ascii="Times New Roman" w:hAnsi="Times New Roman" w:cs="Times New Roman"/>
          <w:bCs/>
          <w:sz w:val="28"/>
          <w:szCs w:val="28"/>
        </w:rPr>
        <w:t>Федеральным законом от 28.12.2024 № 514-ФЗ «О внесении изменений в Уголовный кодекс Российской Федерации» статьи 150 и 151 УК РФ, устанавливающие уголовную ответственность за вовлечение несовершеннолетнего в совершение преступления и антиобщественных действий, дополнены новым квалифицирующим признаком, предусматривающим совершение указанных преступлений посредством информационно-телекоммуникационных сетей, включая сеть «Интернет».</w:t>
      </w:r>
      <w:r w:rsidRPr="00C04CA4">
        <w:rPr>
          <w:rFonts w:ascii="Times New Roman" w:hAnsi="Times New Roman" w:cs="Times New Roman"/>
          <w:bCs/>
          <w:sz w:val="28"/>
          <w:szCs w:val="28"/>
        </w:rPr>
        <w:br/>
        <w:t>Также часть третья статьи 150 и часть третья статьи 151 УК РФ дополнены особо квалифицирующими признаками «в отношении двух или более несовершеннолетних» и «в отношении лица, не достигшего четырнадцатилетнего возраста».</w:t>
      </w:r>
      <w:bookmarkStart w:id="0" w:name="_GoBack"/>
      <w:bookmarkEnd w:id="0"/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6D17F3"/>
    <w:rsid w:val="00A233C2"/>
    <w:rsid w:val="00C04CA4"/>
    <w:rsid w:val="00C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93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89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3</cp:revision>
  <dcterms:created xsi:type="dcterms:W3CDTF">2025-02-02T17:16:00Z</dcterms:created>
  <dcterms:modified xsi:type="dcterms:W3CDTF">2025-02-02T17:23:00Z</dcterms:modified>
</cp:coreProperties>
</file>