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ПРОЕКТ</w:t>
      </w:r>
    </w:p>
    <w:tbl>
      <w:tblPr>
        <w:tblStyle w:val="aa"/>
        <w:tblW w:w="5386" w:type="dxa"/>
        <w:jc w:val="left"/>
        <w:tblInd w:w="42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6"/>
      </w:tblGrid>
      <w:tr>
        <w:trPr>
          <w:trHeight w:val="1516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УТВЕРЖДАЮ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Временно исполняющий обязанности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з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аместител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я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главы администрации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Яковлевского городского округа,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руководителя комитета по развитию территорий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left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_______________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Н.М. Тетерядченко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«___» ______________ 202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года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200" w:leader="none"/>
        </w:tabs>
        <w:spacing w:lineRule="auto" w:line="240" w:before="0" w:after="0"/>
        <w:ind w:left="4536" w:hanging="0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Lucida Sans Unicode" w:cs="Times New Roman"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4536" w:hanging="0"/>
        <w:jc w:val="center"/>
        <w:rPr>
          <w:rFonts w:ascii="Times New Roman" w:hAnsi="Times New Roman" w:eastAsia="Lucida Sans Unicode" w:cs="Times New Roman"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Lucida Sans Unicode" w:cs="Times New Roman"/>
          <w:b/>
          <w:b/>
          <w:kern w:val="2"/>
          <w:sz w:val="28"/>
          <w:szCs w:val="28"/>
        </w:rPr>
      </w:pPr>
      <w:r>
        <w:rPr>
          <w:rFonts w:eastAsia="Lucida Sans Unicode" w:cs="Times New Roman" w:ascii="Times New Roman" w:hAnsi="Times New Roman"/>
          <w:b/>
          <w:kern w:val="2"/>
          <w:sz w:val="28"/>
          <w:szCs w:val="28"/>
        </w:rPr>
        <w:t xml:space="preserve">Программа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Lucida Sans Unicode" w:cs="Times New Roman"/>
          <w:b/>
          <w:b/>
          <w:kern w:val="2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 </w:t>
      </w:r>
      <w:r>
        <w:rPr>
          <w:rFonts w:eastAsia="Lucida Sans Unicode" w:cs="Times New Roman" w:ascii="Times New Roman" w:hAnsi="Times New Roman"/>
          <w:b/>
          <w:kern w:val="2"/>
          <w:sz w:val="28"/>
          <w:szCs w:val="28"/>
        </w:rPr>
        <w:t xml:space="preserve">при осуществлении </w:t>
      </w:r>
      <w:r>
        <w:rPr>
          <w:rFonts w:eastAsia="Lucida Sans Unicode" w:cs="Times New Roman" w:ascii="Times New Roman" w:hAnsi="Times New Roman"/>
          <w:b/>
          <w:kern w:val="2"/>
          <w:sz w:val="28"/>
          <w:szCs w:val="28"/>
          <w:lang w:eastAsia="ru-RU"/>
        </w:rPr>
        <w:t>муниципального жилищного контроля в Яковлевском городском округе на 202</w:t>
      </w:r>
      <w:r>
        <w:rPr>
          <w:rFonts w:eastAsia="Lucida Sans Unicode" w:cs="Times New Roman" w:ascii="Times New Roman" w:hAnsi="Times New Roman"/>
          <w:b/>
          <w:kern w:val="2"/>
          <w:sz w:val="28"/>
          <w:szCs w:val="28"/>
          <w:lang w:eastAsia="ru-RU"/>
        </w:rPr>
        <w:t>5</w:t>
      </w:r>
      <w:r>
        <w:rPr>
          <w:rFonts w:eastAsia="Lucida Sans Unicode" w:cs="Times New Roman" w:ascii="Times New Roman" w:hAnsi="Times New Roman"/>
          <w:b/>
          <w:kern w:val="2"/>
          <w:sz w:val="28"/>
          <w:szCs w:val="28"/>
          <w:lang w:eastAsia="ru-RU"/>
        </w:rPr>
        <w:t xml:space="preserve"> год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Lucida Sans Unicode" w:cs="Times New Roman"/>
          <w:b/>
          <w:b/>
          <w:kern w:val="2"/>
          <w:sz w:val="28"/>
          <w:szCs w:val="28"/>
        </w:rPr>
      </w:pPr>
      <w:r>
        <w:rPr>
          <w:rFonts w:eastAsia="Lucida Sans Unicode" w:cs="Times New Roman" w:ascii="Times New Roman" w:hAnsi="Times New Roman"/>
          <w:b/>
          <w:kern w:val="2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Настоящая программа профилактики рисков причинения вреда (ущерба) охраняемым законом ценностям при осуществлении </w:t>
      </w:r>
      <w:r>
        <w:rPr>
          <w:rFonts w:eastAsia="Lucida Sans Unicode" w:cs="Times New Roman" w:ascii="Times New Roman" w:hAnsi="Times New Roman"/>
          <w:kern w:val="2"/>
          <w:sz w:val="28"/>
          <w:szCs w:val="28"/>
        </w:rPr>
        <w:t>муниципального</w:t>
      </w:r>
      <w:r>
        <w:rPr/>
        <w:t xml:space="preserve"> </w:t>
      </w:r>
      <w:r>
        <w:rPr>
          <w:rFonts w:eastAsia="Lucida Sans Unicode" w:cs="Times New Roman" w:ascii="Times New Roman" w:hAnsi="Times New Roman"/>
          <w:kern w:val="2"/>
          <w:sz w:val="28"/>
          <w:szCs w:val="28"/>
        </w:rPr>
        <w:t xml:space="preserve">жилищного контроля </w:t>
      </w:r>
      <w:r>
        <w:rPr>
          <w:rFonts w:eastAsia="Lucida Sans Unicode" w:cs="Times New Roman" w:ascii="Times New Roman" w:hAnsi="Times New Roman"/>
          <w:kern w:val="2"/>
          <w:sz w:val="28"/>
          <w:szCs w:val="28"/>
          <w:lang w:eastAsia="ru-RU"/>
        </w:rPr>
        <w:t xml:space="preserve">в Яковлевском городском округе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на территории Яковлевского городского округа (далее – муниципальный контроль).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I.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1.Объектами при осуществлении вида муниципального контроля являются: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1)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</w:t>
      </w:r>
      <w:r>
        <w:rPr>
          <w:rFonts w:cs="Times New Roman" w:ascii="Times New Roman" w:hAnsi="Times New Roman"/>
          <w:sz w:val="28"/>
          <w:szCs w:val="28"/>
        </w:rPr>
        <w:t>действия (бездействие), указанные в подпунктах 1 – 11, пункта 2, раздела 2, настоящей Программы;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требования, указанные в подпунктах 1 – 11, пункта 2, раздела 2, настоящей Программы;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подпунктах 1 – 11, пункта 2 раздела 2 настоящей Программы;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2.Контрольный орган осуществляет муниципальный жилищный контроль за соблюдением: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1) требований к использованию и сохранности муниципального жилищного фонда, в том числе требований к жилым помещениям, их использованию и содержанию, использованию и содержанию общего имущества собственников помещений в многоквартирных домах, порядка осуществления перевода жилого помещения в нежилое помещение и нежилого помещения в жилое в многоквартирном доме, порядка осуществления перепланировки и (или) переустройства помещений в многоквартирном доме;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2) требований к формированию фондов капитального ремонта;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3) 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4) требований к предоставлению коммунальных услуг собственникам                      и пользователям помещений в многоквартирных домах и жилых домов;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5) правил изменения размера платы за содержание жилого помещения                     в случае оказания услуг и выполнения работ по управлению, содержанию                         и ремонту общего имущества в многоквартирном доме ненадлежащего качества        и (или) с перерывами, превышающими установленную продолжительность;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6) правил содержания общего имущества в многоквартирном доме                           и правила изменения размера платы за содержание жилого помещения;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                                       в многоквартирных домах и жилых домов;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8) 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9) 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10) требований к обеспечению доступности для инвалидов помещений                     в многоквартирных домах;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lang w:eastAsia="ru-RU"/>
        </w:rPr>
        <w:t xml:space="preserve">Контролируемыми лицами при осуществлении муниципального контроля являются </w:t>
      </w:r>
      <w:r>
        <w:rPr>
          <w:rFonts w:cs="Times New Roman" w:ascii="Times New Roman" w:hAnsi="Times New Roman"/>
          <w:color w:val="000000"/>
          <w:sz w:val="28"/>
          <w:szCs w:val="28"/>
        </w:rPr>
        <w:t>юридические   лица, индивидуальные предприниматели, граждане.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lang w:eastAsia="ru-RU"/>
        </w:rPr>
        <w:t xml:space="preserve">Главной задачей Контрольного органа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 отношении всех объектов контроля, обеспечивая приоритет проведения профилактики.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Контрольным органом осуществлялись мероприятия по профилактике таких нарушений.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>В частности, 202</w:t>
      </w:r>
      <w:r>
        <w:rPr>
          <w:rStyle w:val="Style17"/>
          <w:rFonts w:eastAsia="Calibri" w:eastAsiaTheme="minorHAnsi"/>
          <w:i w:val="false"/>
          <w:sz w:val="28"/>
        </w:rPr>
        <w:t>4</w:t>
      </w:r>
      <w:r>
        <w:rPr>
          <w:rStyle w:val="Style17"/>
          <w:rFonts w:eastAsia="Calibri" w:eastAsiaTheme="minorHAnsi"/>
          <w:i w:val="false"/>
          <w:sz w:val="28"/>
        </w:rPr>
        <w:t xml:space="preserve"> году в целях профилактики нарушений обязательных требований на официальном сайте администрации Яковлевского городского округа в информационно-телекоммуникационной сети «Интернет» обеспечено размещение информации в отношении проведения муниципального контроля, в том числе перечень обязательных требований, разъяснения, полезная информация.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>Разъяснительная работа проводилась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 требований, установленных законодательством в части сроков и методов устранения нарушений.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>Информирование юридических лиц, индивидуальных предпринимателей и граждан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администрации Яковлевского городского округа в информационно-телекоммуникационной сети «Интернет».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 xml:space="preserve">На регулярной основе давались консультации в ходе личных приемов, рейдовых осмотров территорий, а также посредством телефонной связи и письменных ответов на обращения.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bookmarkStart w:id="0" w:name="_Hlk147319685"/>
      <w:r>
        <w:rPr>
          <w:rStyle w:val="Style17"/>
          <w:rFonts w:eastAsia="Calibri" w:eastAsiaTheme="minorHAnsi"/>
          <w:i w:val="false"/>
          <w:sz w:val="28"/>
        </w:rPr>
        <w:t>Ежегодный план проведения плановых проверок контролируемых лиц на основании ст.61 Федерального закона «О государственном контроле (надзоре) и муниципальном контроле в Российской Федерации» от 31.07.2020 № 248-ФЗ, в сфере муниципального жилищного контроля в Яковлевском городском округе на 2024 год не утверждался, в соответствии с постановлением Правительства РФ от 10.03.2022 г. № 336 «Об особенностях организации и осуществления государственного контроля (надзора), муниципального контроля».</w:t>
      </w:r>
      <w:bookmarkEnd w:id="0"/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>Проведённая Контрольным органом в 2023 году работа способствовала 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II.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  <w:sz w:val="28"/>
        </w:rPr>
        <w:t>Цели и задачи реализации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1. Целями реализации Программы являются: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color w:val="FF0000"/>
          <w:sz w:val="28"/>
        </w:rPr>
      </w:pPr>
      <w:r>
        <w:rPr>
          <w:rFonts w:cs="Times New Roman" w:ascii="Times New Roman" w:hAnsi="Times New Roman"/>
          <w:sz w:val="28"/>
        </w:rPr>
        <w:t xml:space="preserve">- предупреждение нарушений обязательных требований </w:t>
      </w:r>
      <w:r>
        <w:rPr>
          <w:rFonts w:cs="Times New Roman" w:ascii="Times New Roman" w:hAnsi="Times New Roman"/>
          <w:color w:val="000000"/>
          <w:sz w:val="28"/>
          <w:szCs w:val="28"/>
        </w:rPr>
        <w:t>жилищного законодательства в отношении объектов жилищных отношений, за нарушение которых законодательством предусмотрена административная ответственность</w:t>
      </w:r>
      <w:r>
        <w:rPr>
          <w:rFonts w:cs="Times New Roman" w:ascii="Times New Roman" w:hAnsi="Times New Roman"/>
          <w:color w:val="FF0000"/>
          <w:sz w:val="28"/>
        </w:rPr>
        <w:t>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устранение существующих и потенциальных условий, причин и факторов, способных привести к нарушению обязательных требований и угрозе причинения, либо причинения вреда;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формирование моделей социально ответственного, добросовестного, правового поведения контролируемых лиц;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повышение прозрачности результативности и эффективности системы контрольно-надзорной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2. Задачами реализации Программы являются: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оценка возможной угрозы причинения, либо причинения вреда (ущерба) (жизнь и здоровье граждан, обеспечение прав, свобод и законных интересов граждан, организаций), выработка и реализация профилактических мер, способствующих ее снижению;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регулярная ревизия обязательных требований и принятие мер к 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и необходимых мерах по их исполнению;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снижение издержек контрольно-надзорной деятельности и административной нагрузки на контролируемых лиц;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обеспечение</w:t>
      </w:r>
      <w:r>
        <w:rPr>
          <w:rFonts w:cs="Times New Roman" w:ascii="Times New Roman" w:hAnsi="Times New Roman"/>
          <w:spacing w:val="3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доступности</w:t>
      </w:r>
      <w:r>
        <w:rPr>
          <w:rFonts w:cs="Times New Roman" w:ascii="Times New Roman" w:hAnsi="Times New Roman"/>
          <w:spacing w:val="3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информации</w:t>
      </w:r>
      <w:r>
        <w:rPr>
          <w:rFonts w:cs="Times New Roman" w:ascii="Times New Roman" w:hAnsi="Times New Roman"/>
          <w:spacing w:val="3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</w:t>
      </w:r>
      <w:r>
        <w:rPr>
          <w:rFonts w:cs="Times New Roman" w:ascii="Times New Roman" w:hAnsi="Times New Roman"/>
          <w:spacing w:val="3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обязательных</w:t>
      </w:r>
      <w:r>
        <w:rPr>
          <w:rFonts w:cs="Times New Roman" w:ascii="Times New Roman" w:hAnsi="Times New Roman"/>
          <w:spacing w:val="3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требованиях </w:t>
        <w:br/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и </w:t>
      </w:r>
      <w:r>
        <w:rPr>
          <w:rFonts w:cs="Times New Roman" w:ascii="Times New Roman" w:hAnsi="Times New Roman"/>
          <w:sz w:val="28"/>
          <w:szCs w:val="28"/>
        </w:rPr>
        <w:t>необходимых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мерах по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их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исполнению.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  <w:t>III. Перечень профилактических мероприятий, сроки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  <w:t>(периодичность) их проведения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</w:r>
    </w:p>
    <w:p>
      <w:pPr>
        <w:pStyle w:val="ListParagraph"/>
        <w:tabs>
          <w:tab w:val="clear" w:pos="708"/>
          <w:tab w:val="left" w:pos="491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>1.В соответствии с Положением о муниципальном жилищном контроле, утвержденным решением Яковлевского городского Совета депутатов от 09.12.2021 № 7 «Об утверждении Положения о муниципальном жилищном контроле в Яковлевском городском округе» проводятся следующие профилактические мероприятия: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а) информирование;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б) обобщение правоприменительной практики;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в) объявление предостережения;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г) консультирование;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д) профилактический визит.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2.Перечень профилактических мероприятий с указанием сроков (периодичности) их проведения, ответственных за их осуществление указаны в приложении к Программе.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  <w:t>IV. Показатели результативности и эффективности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1.Для оценки результативности и эффективности Программы устанавливаются следующие показатели результативности и эффективности: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а) количество проведенных профилактических мероприятий –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4;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б) количество контролируемых лиц, в отношении которых проведены профилактические мероприятия - 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3.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2.Сведения о достижении показателей результативности и эффективности Программы включаются администрацией Яковлевского городского круга в 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bCs/>
          <w:i/>
          <w:i/>
          <w:sz w:val="26"/>
          <w:szCs w:val="26"/>
          <w:u w:val="single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6"/>
          <w:szCs w:val="26"/>
          <w:u w:val="single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</w:t>
      </w:r>
      <w:bookmarkStart w:id="1" w:name="_Hlk147321173"/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bookmarkStart w:id="2" w:name="_Hlk147322008"/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Приложение к Программе</w:t>
      </w:r>
      <w:bookmarkEnd w:id="1"/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профилактики рисков причинения вреда (ущерба) охраняемым законом ценностям при осуществлении муниципального</w:t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жилищного контроля </w:t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в Яковлевском </w:t>
      </w:r>
    </w:p>
    <w:p>
      <w:pPr>
        <w:pStyle w:val="Normal"/>
        <w:spacing w:lineRule="auto" w:line="240" w:before="0" w:after="0"/>
        <w:ind w:left="6237" w:hanging="6237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городском округе на 202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5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год</w:t>
      </w:r>
      <w:bookmarkEnd w:id="2"/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ru-RU"/>
        </w:rPr>
        <w:t>Перечень профилактических мероприятий,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ru-RU"/>
        </w:rPr>
        <w:t>сроки (периодичность) их проведения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7"/>
          <w:szCs w:val="27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7"/>
          <w:szCs w:val="27"/>
          <w:lang w:eastAsia="ru-RU"/>
        </w:rPr>
      </w:r>
    </w:p>
    <w:tbl>
      <w:tblPr>
        <w:tblW w:w="9670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374"/>
        <w:gridCol w:w="2335"/>
        <w:gridCol w:w="3827"/>
        <w:gridCol w:w="1788"/>
        <w:gridCol w:w="1346"/>
      </w:tblGrid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3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Срок исполнения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Орган МЖК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Информирование осуществляется посредством размещения соответствующих сведений на официальном сайте Яковлевского городского округа Белгородской области в сети «Интернет» и в иных формах.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Орган МЖК размещает и поддерживает в актуальном состоянии на своем официальном сайте в сети «Интернет»: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1) тексты НПА, регулирующих осуществление муниципального жилищного контроля;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2) руководства по соблюдению обязательных требований;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3) программу профилактики рисков причинения вреда и план проведения плановых контрольных (надзорных) мероприятий;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4) сведения о способах получения консультаций по вопросам соблюдения обязательных требований;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5) доклады, содержащие результаты обобщения правоприменительной практики;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6) доклады о муниципальном жилищном контроле;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7) иные сведения, предусмотренные нормативными правовыми актами Российской Федерации, нормативными правовыми актами Белгородской области, муниципальными правовыми актами.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жилищного контроля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квартал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квартал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Доклад о правоприменительной практике при осуществлении муниципального жилищного контроля готовится ежегодно до 1 марта года, следующего за отчетным, подлежит публичному обсуждению.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Доклад о правоприменительной практике размещается на официальном сайте Яковлевского городского округа Белгородской области в сети «Интернет», до 1 апреля года, следующего за отчетным годом.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жилищного контроля</w:t>
            </w:r>
          </w:p>
        </w:tc>
        <w:tc>
          <w:tcPr>
            <w:tcW w:w="13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I квартал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 наличии у Органа МЖК 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контрольный орган объявляет контролируемому лицу предостережение о недопустимости нарушения обязательных требований жилищного законодательства и предлагает принять меры по обеспечению соблюдения обязательных требований.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Контролируемое лицо вправе после получения предостережения о недопустимости нарушения обязательных требований подать в Орган МЖК возражение в отношении указанного предостережения в срок не позднее 10 рабочих дней со дня получения им предостережения. Возражение в отношении предостережения рассматривается Органом МЖК в течение 20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жилищного контроля</w:t>
            </w:r>
          </w:p>
        </w:tc>
        <w:tc>
          <w:tcPr>
            <w:tcW w:w="13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Консультирование осуществляется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Консультирование, осуществляется по следующим вопросам: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 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Яковлевского городского округа Белгородской области в сети «Интернет» письменного разъяснения, подписанного уполномоченным должностным лицом Органа МЖК.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жилищного контроля</w:t>
            </w:r>
          </w:p>
        </w:tc>
        <w:tc>
          <w:tcPr>
            <w:tcW w:w="13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3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38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Обязательный профилактический визит проводится в отношении объектов контроля, и в отношении контролируемых лиц, впервые приступающих к осуществлению деятельности в сфере управления и содержания жилищного фонда.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 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Контролируемое лицо вправе отказаться от проведения обязательного профилактического визита, уведомив об этом Орган муниципального жилищного контроля, направивший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Срок проведения профилактического визита (обязательного профилактического визита) определяется Органом МЖК самостоятельно и не может превышать 1 рабочий день.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Профилактический визит проводится Органом МЖК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содержании и об интенсивности контрольных мероприятий, проводимых в отношении контролируемого лица.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ходе профилактического визита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78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Должностные лица Органа муниципального жилищного контроля</w:t>
            </w:r>
          </w:p>
        </w:tc>
        <w:tc>
          <w:tcPr>
            <w:tcW w:w="13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uppressAutoHyphens w:val="true"/>
        <w:spacing w:lineRule="auto" w:line="276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b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76" w:before="0" w:after="0"/>
        <w:jc w:val="both"/>
        <w:rPr>
          <w:rFonts w:ascii="Times New Roman" w:hAnsi="Times New Roman" w:eastAsia="Lucida Sans Unicode" w:cs="Times New Roman"/>
          <w:b/>
          <w:b/>
          <w:kern w:val="2"/>
          <w:sz w:val="26"/>
          <w:szCs w:val="26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566" w:gutter="0" w:header="567" w:top="1134" w:footer="0" w:bottom="851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3112217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10</w:t>
        </w:r>
        <w:r>
          <w:rPr/>
          <w:fldChar w:fldCharType="end"/>
        </w:r>
      </w:p>
    </w:sdtContent>
  </w:sdt>
  <w:p>
    <w:pPr>
      <w:pStyle w:val="Style24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378033025"/>
    </w:sdtPr>
    <w:sdtContent>
      <w:p>
        <w:pPr>
          <w:pStyle w:val="Style24"/>
          <w:jc w:val="center"/>
          <w:rPr/>
        </w:pPr>
        <w:r>
          <w:rPr/>
        </w:r>
      </w:p>
    </w:sdtContent>
  </w:sdt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f133a3"/>
    <w:rPr>
      <w:rFonts w:ascii="Arial" w:hAnsi="Arial" w:eastAsia="Lucida Sans Unicode" w:cs="Times New Roman"/>
      <w:kern w:val="2"/>
      <w:sz w:val="20"/>
      <w:szCs w:val="24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9719b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b9719b"/>
    <w:rPr>
      <w:rFonts w:ascii="Segoe UI" w:hAnsi="Segoe UI" w:cs="Segoe UI"/>
      <w:sz w:val="18"/>
      <w:szCs w:val="18"/>
    </w:rPr>
  </w:style>
  <w:style w:type="character" w:styleId="Style17">
    <w:name w:val="Emphasis"/>
    <w:link w:val="1"/>
    <w:qFormat/>
    <w:rsid w:val="00360034"/>
    <w:rPr>
      <w:rFonts w:ascii="Times New Roman" w:hAnsi="Times New Roman" w:eastAsia="Times New Roman" w:cs="Times New Roman"/>
      <w:i/>
      <w:color w:val="000000"/>
      <w:sz w:val="20"/>
      <w:szCs w:val="20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rsid w:val="00f133a3"/>
    <w:pPr>
      <w:widowControl w:val="false"/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Arial" w:hAnsi="Arial" w:eastAsia="Lucida Sans Unicode" w:cs="Times New Roman"/>
      <w:kern w:val="2"/>
      <w:sz w:val="20"/>
      <w:szCs w:val="24"/>
    </w:rPr>
  </w:style>
  <w:style w:type="paragraph" w:styleId="ListParagraph">
    <w:name w:val="List Paragraph"/>
    <w:basedOn w:val="Normal"/>
    <w:uiPriority w:val="34"/>
    <w:qFormat/>
    <w:rsid w:val="003c279c"/>
    <w:pPr>
      <w:spacing w:before="0" w:after="160"/>
      <w:ind w:left="720" w:hanging="0"/>
      <w:contextualSpacing/>
    </w:pPr>
    <w:rPr/>
  </w:style>
  <w:style w:type="paragraph" w:styleId="Style25">
    <w:name w:val="Footer"/>
    <w:basedOn w:val="Normal"/>
    <w:link w:val="Style15"/>
    <w:uiPriority w:val="99"/>
    <w:unhideWhenUsed/>
    <w:rsid w:val="00b971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b9719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uiPriority w:val="99"/>
    <w:qFormat/>
    <w:rsid w:val="00360034"/>
    <w:pPr>
      <w:widowControl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zh-CN" w:val="ru-RU" w:bidi="ar-SA"/>
    </w:rPr>
  </w:style>
  <w:style w:type="paragraph" w:styleId="1" w:customStyle="1">
    <w:name w:val="Выделение1"/>
    <w:qFormat/>
    <w:rsid w:val="0036003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7f7276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Application>LibreOffice/7.4.1.2$Windows_X86_64 LibreOffice_project/3c58a8f3a960df8bc8fd77b461821e42c061c5f0</Application>
  <AppVersion>15.0000</AppVersion>
  <Pages>10</Pages>
  <Words>1907</Words>
  <Characters>14845</Characters>
  <CharactersWithSpaces>17620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2021-09-23T10:56:00Z</dcterms:created>
  <dc:creator>MunControl1</dc:creator>
  <dc:description/>
  <dc:language>ru-RU</dc:language>
  <cp:lastModifiedBy/>
  <cp:lastPrinted>2024-09-23T09:55:42Z</cp:lastPrinted>
  <dcterms:modified xsi:type="dcterms:W3CDTF">2024-09-23T11:11:31Z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